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eastAsia" w:ascii="Times New Roman" w:hAnsi="Times New Roman" w:eastAsia="黑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21"/>
          <w:szCs w:val="21"/>
          <w:lang w:val="en-US" w:eastAsia="zh-CN" w:bidi="ar"/>
        </w:rPr>
        <w:t xml:space="preserve">Table S3 </w:t>
      </w:r>
      <w:bookmarkStart w:id="0" w:name="_GoBack"/>
      <w:bookmarkEnd w:id="0"/>
      <w:r>
        <w:rPr>
          <w:rFonts w:hint="eastAsia" w:ascii="Times New Roman" w:hAnsi="Times New Roman" w:eastAsia="黑体" w:cs="Times New Roman"/>
          <w:color w:val="000000"/>
          <w:kern w:val="0"/>
          <w:sz w:val="21"/>
          <w:szCs w:val="21"/>
          <w:lang w:val="en-US" w:eastAsia="zh-CN" w:bidi="ar"/>
        </w:rPr>
        <w:t>Response surface experimental results</w:t>
      </w:r>
    </w:p>
    <w:tbl>
      <w:tblPr>
        <w:tblStyle w:val="3"/>
        <w:tblW w:w="4998" w:type="pct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2124"/>
        <w:gridCol w:w="1986"/>
        <w:gridCol w:w="2112"/>
        <w:gridCol w:w="1291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vMerge w:val="restart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</w:p>
        </w:tc>
        <w:tc>
          <w:tcPr>
            <w:tcW w:w="1246" w:type="pct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  <w:t>Factor</w:t>
            </w:r>
            <w:r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  <w:t>1</w:t>
            </w:r>
          </w:p>
        </w:tc>
        <w:tc>
          <w:tcPr>
            <w:tcW w:w="1165" w:type="pct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  <w:t>Factor2</w:t>
            </w:r>
          </w:p>
        </w:tc>
        <w:tc>
          <w:tcPr>
            <w:tcW w:w="1239" w:type="pct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  <w:t>Factor3</w:t>
            </w:r>
          </w:p>
        </w:tc>
        <w:tc>
          <w:tcPr>
            <w:tcW w:w="757" w:type="pct"/>
            <w:tcBorders>
              <w:lef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  <w:t>result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vMerge w:val="continue"/>
            <w:tcBorders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</w:p>
        </w:tc>
        <w:tc>
          <w:tcPr>
            <w:tcW w:w="1246" w:type="pct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  <w:t>A.Ultrasonic frequency（kHZ）</w:t>
            </w:r>
          </w:p>
        </w:tc>
        <w:tc>
          <w:tcPr>
            <w:tcW w:w="1165" w:type="pct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  <w:t>B.Ultrasonic power（W）</w:t>
            </w:r>
          </w:p>
        </w:tc>
        <w:tc>
          <w:tcPr>
            <w:tcW w:w="1239" w:type="pct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  <w:t>C.Ultrasonic time（min）</w:t>
            </w:r>
          </w:p>
        </w:tc>
        <w:tc>
          <w:tcPr>
            <w:tcW w:w="757" w:type="pct"/>
            <w:tcBorders>
              <w:lef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Arial"/>
                <w:b w:val="0"/>
                <w:bCs/>
                <w:sz w:val="21"/>
                <w:szCs w:val="18"/>
                <w:lang w:val="en-US" w:eastAsia="zh-CN"/>
              </w:rPr>
              <w:t>sprout weight（g）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46" w:type="pct"/>
            <w:tcBorders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45.00</w:t>
            </w:r>
          </w:p>
        </w:tc>
        <w:tc>
          <w:tcPr>
            <w:tcW w:w="1165" w:type="pct"/>
            <w:tcBorders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1239" w:type="pct"/>
            <w:tcBorders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15.00</w:t>
            </w:r>
          </w:p>
        </w:tc>
        <w:tc>
          <w:tcPr>
            <w:tcW w:w="757" w:type="pct"/>
            <w:tcBorders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0.313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100.00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15.00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0.314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45.00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210.00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15.00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0.311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100.00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210.00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15.00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0.311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45.00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180.00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0.310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100.00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180.00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45.00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180.00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20.00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100.00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180.00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25.00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0.314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80.00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0.311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80.00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210.00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0.311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80.00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20.00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0.318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90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80.00</w:t>
            </w:r>
          </w:p>
        </w:tc>
        <w:tc>
          <w:tcPr>
            <w:tcW w:w="116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210.00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20.00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0.314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02" w:type="dxa"/>
            <w:tcBorders>
              <w:top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80.00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180.00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15.00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0.323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02" w:type="dxa"/>
            <w:tcBorders>
              <w:top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80.00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180.00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15.00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0.324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02" w:type="dxa"/>
            <w:tcBorders>
              <w:top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80.00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180.00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15.00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0.322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02" w:type="dxa"/>
            <w:tcBorders>
              <w:top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80.00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180.00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15.00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0.323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02" w:type="dxa"/>
            <w:tcBorders>
              <w:top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2329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80.00</w:t>
            </w:r>
          </w:p>
        </w:tc>
        <w:tc>
          <w:tcPr>
            <w:tcW w:w="2177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180.00</w:t>
            </w:r>
          </w:p>
        </w:tc>
        <w:tc>
          <w:tcPr>
            <w:tcW w:w="2316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15.00</w:t>
            </w:r>
          </w:p>
        </w:tc>
        <w:tc>
          <w:tcPr>
            <w:tcW w:w="1415" w:type="dxa"/>
            <w:tcBorders>
              <w:top w:val="nil"/>
              <w:left w:val="nil"/>
            </w:tcBorders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360" w:firstLineChars="200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"/>
              </w:rPr>
              <w:t>0.322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754FA"/>
    <w:rsid w:val="15D522CF"/>
    <w:rsid w:val="1BF13A43"/>
    <w:rsid w:val="7643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2023-11-08T10:40:00Z</dcterms:created>
  <dc:creator>飞燕逐月</dc:creator>
  <cp:lastModifiedBy>Yinghao</cp:lastModifiedBy>
  <dcterms:modified xsi:type="dcterms:W3CDTF">2024-09-26T16:27:13Z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